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A8" w:rsidRDefault="00635BA8" w:rsidP="00E63E6D">
      <w:pPr>
        <w:pStyle w:val="Heading1"/>
      </w:pPr>
      <w:r>
        <w:t>Rigorous Coupled-Wave Algorithm (RCWA) for 3D metamaterials</w:t>
      </w:r>
    </w:p>
    <w:p w:rsidR="00E63E6D" w:rsidRDefault="00635BA8" w:rsidP="00635BA8">
      <w:r>
        <w:t>This MATLAB code</w:t>
      </w:r>
      <w:r w:rsidR="00DE3696">
        <w:t xml:space="preserve"> is written by Rushin Contractor. It</w:t>
      </w:r>
      <w:bookmarkStart w:id="0" w:name="_GoBack"/>
      <w:bookmarkEnd w:id="0"/>
      <w:r>
        <w:t xml:space="preserve"> can simulate the reflection, transmission and field distribution caused due to the diffraction of light from 3D metamaterial grating structures. The </w:t>
      </w:r>
      <w:r w:rsidR="00E63E6D">
        <w:t>implementation of</w:t>
      </w:r>
      <w:r w:rsidR="00100530">
        <w:t xml:space="preserve"> the RCWA</w:t>
      </w:r>
      <w:r w:rsidR="00E63E6D">
        <w:t xml:space="preserve"> is based on the following papers:</w:t>
      </w:r>
    </w:p>
    <w:p w:rsidR="00E63E6D" w:rsidRDefault="00E63E6D" w:rsidP="00E63E6D">
      <w:pPr>
        <w:autoSpaceDE w:val="0"/>
        <w:autoSpaceDN w:val="0"/>
        <w:adjustRightInd w:val="0"/>
        <w:spacing w:after="0" w:line="240" w:lineRule="auto"/>
        <w:rPr>
          <w:rFonts w:ascii="TeXGyreTermes-Regular" w:hAnsi="TeXGyreTermes-Regular" w:cs="TeXGyreTermes-Regular"/>
          <w:sz w:val="16"/>
          <w:szCs w:val="16"/>
        </w:rPr>
      </w:pPr>
      <w:r>
        <w:rPr>
          <w:rFonts w:ascii="TeXGyreTermes-Regular" w:hAnsi="TeXGyreTermes-Regular" w:cs="TeXGyreTermes-Regular"/>
          <w:sz w:val="16"/>
          <w:szCs w:val="16"/>
        </w:rPr>
        <w:t xml:space="preserve">M. G. </w:t>
      </w:r>
      <w:proofErr w:type="spellStart"/>
      <w:r>
        <w:rPr>
          <w:rFonts w:ascii="TeXGyreTermes-Regular" w:hAnsi="TeXGyreTermes-Regular" w:cs="TeXGyreTermes-Regular"/>
          <w:sz w:val="16"/>
          <w:szCs w:val="16"/>
        </w:rPr>
        <w:t>Moharam</w:t>
      </w:r>
      <w:proofErr w:type="spellEnd"/>
      <w:r>
        <w:rPr>
          <w:rFonts w:ascii="TeXGyreTermes-Regular" w:hAnsi="TeXGyreTermes-Regular" w:cs="TeXGyreTermes-Regular"/>
          <w:sz w:val="16"/>
          <w:szCs w:val="16"/>
        </w:rPr>
        <w:t xml:space="preserve"> and T. K. Gaylord, “Rigorous coupled-wave analysis of planar-grating diffraction,” J. Opt. Soc. Am.</w:t>
      </w:r>
    </w:p>
    <w:p w:rsidR="00E63E6D" w:rsidRDefault="00E63E6D" w:rsidP="00E63E6D">
      <w:pPr>
        <w:autoSpaceDE w:val="0"/>
        <w:autoSpaceDN w:val="0"/>
        <w:adjustRightInd w:val="0"/>
        <w:spacing w:after="0" w:line="240" w:lineRule="auto"/>
        <w:rPr>
          <w:rFonts w:ascii="TeXGyreTermes-Regular" w:hAnsi="TeXGyreTermes-Regular" w:cs="TeXGyreTermes-Regular"/>
          <w:sz w:val="16"/>
          <w:szCs w:val="16"/>
        </w:rPr>
      </w:pPr>
      <w:proofErr w:type="gramStart"/>
      <w:r>
        <w:rPr>
          <w:rFonts w:ascii="TeXGyreTermes-Bold" w:hAnsi="TeXGyreTermes-Bold" w:cs="TeXGyreTermes-Bold"/>
          <w:b/>
          <w:bCs/>
          <w:sz w:val="16"/>
          <w:szCs w:val="16"/>
        </w:rPr>
        <w:t>71</w:t>
      </w:r>
      <w:r>
        <w:rPr>
          <w:rFonts w:ascii="TeXGyreTermes-Regular" w:hAnsi="TeXGyreTermes-Regular" w:cs="TeXGyreTermes-Regular"/>
          <w:sz w:val="16"/>
          <w:szCs w:val="16"/>
        </w:rPr>
        <w:t>, 811-818 (1995).</w:t>
      </w:r>
      <w:proofErr w:type="gramEnd"/>
    </w:p>
    <w:p w:rsidR="00E63E6D" w:rsidRDefault="00E63E6D" w:rsidP="00E63E6D">
      <w:pPr>
        <w:autoSpaceDE w:val="0"/>
        <w:autoSpaceDN w:val="0"/>
        <w:adjustRightInd w:val="0"/>
        <w:spacing w:after="0" w:line="240" w:lineRule="auto"/>
        <w:rPr>
          <w:rFonts w:ascii="TeXGyreTermes-Regular" w:hAnsi="TeXGyreTermes-Regular" w:cs="TeXGyreTermes-Regular"/>
          <w:sz w:val="16"/>
          <w:szCs w:val="16"/>
        </w:rPr>
      </w:pPr>
      <w:r>
        <w:rPr>
          <w:rFonts w:ascii="TeXGyreTermes-Regular" w:hAnsi="TeXGyreTermes-Regular" w:cs="TeXGyreTermes-Regular"/>
          <w:sz w:val="16"/>
          <w:szCs w:val="16"/>
        </w:rPr>
        <w:t xml:space="preserve">L. Li, “New formulation of the Fourier modal method for crossed surface-relief gratings,” J. Opt. Soc. Am. A </w:t>
      </w:r>
      <w:r>
        <w:rPr>
          <w:rFonts w:ascii="TeXGyreTermes-Bold" w:hAnsi="TeXGyreTermes-Bold" w:cs="TeXGyreTermes-Bold"/>
          <w:b/>
          <w:bCs/>
          <w:sz w:val="16"/>
          <w:szCs w:val="16"/>
        </w:rPr>
        <w:t>14</w:t>
      </w:r>
      <w:r>
        <w:rPr>
          <w:rFonts w:ascii="TeXGyreTermes-Regular" w:hAnsi="TeXGyreTermes-Regular" w:cs="TeXGyreTermes-Regular"/>
          <w:sz w:val="16"/>
          <w:szCs w:val="16"/>
        </w:rPr>
        <w:t>,</w:t>
      </w:r>
    </w:p>
    <w:p w:rsidR="00E63E6D" w:rsidRDefault="00E63E6D" w:rsidP="00E63E6D">
      <w:pPr>
        <w:autoSpaceDE w:val="0"/>
        <w:autoSpaceDN w:val="0"/>
        <w:adjustRightInd w:val="0"/>
        <w:spacing w:after="0" w:line="240" w:lineRule="auto"/>
        <w:rPr>
          <w:rFonts w:ascii="TeXGyreTermes-Regular" w:hAnsi="TeXGyreTermes-Regular" w:cs="TeXGyreTermes-Regular"/>
          <w:sz w:val="16"/>
          <w:szCs w:val="16"/>
        </w:rPr>
      </w:pPr>
      <w:r>
        <w:rPr>
          <w:rFonts w:ascii="TeXGyreTermes-Regular" w:hAnsi="TeXGyreTermes-Regular" w:cs="TeXGyreTermes-Regular"/>
          <w:sz w:val="16"/>
          <w:szCs w:val="16"/>
        </w:rPr>
        <w:t>2758-2767 (1997).</w:t>
      </w:r>
    </w:p>
    <w:p w:rsidR="00E63E6D" w:rsidRDefault="00E63E6D" w:rsidP="00E63E6D">
      <w:pPr>
        <w:autoSpaceDE w:val="0"/>
        <w:autoSpaceDN w:val="0"/>
        <w:adjustRightInd w:val="0"/>
        <w:spacing w:after="0" w:line="240" w:lineRule="auto"/>
        <w:rPr>
          <w:rFonts w:ascii="TeXGyreTermes-Regular" w:hAnsi="TeXGyreTermes-Regular" w:cs="TeXGyreTermes-Regular"/>
          <w:sz w:val="16"/>
          <w:szCs w:val="16"/>
        </w:rPr>
      </w:pPr>
      <w:r>
        <w:rPr>
          <w:rFonts w:ascii="TeXGyreTermes-Regular" w:hAnsi="TeXGyreTermes-Regular" w:cs="TeXGyreTermes-Regular"/>
          <w:sz w:val="16"/>
          <w:szCs w:val="16"/>
        </w:rPr>
        <w:t>L. Li, “Formulation and comparison of two recursive matrix algorithms for modeling layered diffraction gratings,” J.</w:t>
      </w:r>
    </w:p>
    <w:p w:rsidR="00635BA8" w:rsidRDefault="00E63E6D" w:rsidP="00E63E6D">
      <w:r>
        <w:rPr>
          <w:rFonts w:ascii="TeXGyreTermes-Regular" w:hAnsi="TeXGyreTermes-Regular" w:cs="TeXGyreTermes-Regular"/>
          <w:sz w:val="16"/>
          <w:szCs w:val="16"/>
        </w:rPr>
        <w:t xml:space="preserve">Opt. Soc. Am. </w:t>
      </w:r>
      <w:proofErr w:type="gramStart"/>
      <w:r>
        <w:rPr>
          <w:rFonts w:ascii="TeXGyreTermes-Regular" w:hAnsi="TeXGyreTermes-Regular" w:cs="TeXGyreTermes-Regular"/>
          <w:sz w:val="16"/>
          <w:szCs w:val="16"/>
        </w:rPr>
        <w:t xml:space="preserve">A </w:t>
      </w:r>
      <w:r>
        <w:rPr>
          <w:rFonts w:ascii="TeXGyreTermes-Bold" w:hAnsi="TeXGyreTermes-Bold" w:cs="TeXGyreTermes-Bold"/>
          <w:b/>
          <w:bCs/>
          <w:sz w:val="16"/>
          <w:szCs w:val="16"/>
        </w:rPr>
        <w:t>13</w:t>
      </w:r>
      <w:r>
        <w:rPr>
          <w:rFonts w:ascii="TeXGyreTermes-Regular" w:hAnsi="TeXGyreTermes-Regular" w:cs="TeXGyreTermes-Regular"/>
          <w:sz w:val="16"/>
          <w:szCs w:val="16"/>
        </w:rPr>
        <w:t>(5), 1024-1035 (1996).</w:t>
      </w:r>
      <w:proofErr w:type="gramEnd"/>
      <w:r w:rsidR="00635BA8">
        <w:t xml:space="preserve"> </w:t>
      </w:r>
    </w:p>
    <w:p w:rsidR="00635BA8" w:rsidRPr="00635BA8" w:rsidRDefault="00635BA8" w:rsidP="00635BA8">
      <w:r>
        <w:t>In order to illustrate its use, we generate Figs. 2, 4, 8a, and 9c from “Ultra-broadband, polarization-independent, wide-angle absorption in impedance-matched metamaterials with anti-reflective moth-</w:t>
      </w:r>
      <w:proofErr w:type="gramStart"/>
      <w:r>
        <w:t>eye</w:t>
      </w:r>
      <w:proofErr w:type="gramEnd"/>
      <w:r>
        <w:t xml:space="preserve"> surfaces” by</w:t>
      </w:r>
      <w:r w:rsidRPr="00635BA8">
        <w:t xml:space="preserve"> </w:t>
      </w:r>
      <w:r>
        <w:t xml:space="preserve">R. Contractor, G. </w:t>
      </w:r>
      <w:proofErr w:type="spellStart"/>
      <w:r>
        <w:t>D’Aguanno</w:t>
      </w:r>
      <w:proofErr w:type="spellEnd"/>
      <w:r>
        <w:t xml:space="preserve">, C. </w:t>
      </w:r>
      <w:proofErr w:type="spellStart"/>
      <w:r>
        <w:t>Menyuk</w:t>
      </w:r>
      <w:proofErr w:type="spellEnd"/>
      <w:r>
        <w:t>, Optics Express.</w:t>
      </w:r>
    </w:p>
    <w:sectPr w:rsidR="00635BA8" w:rsidRPr="00635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eXGyreTerme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Ter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A8"/>
    <w:rsid w:val="000D4EF4"/>
    <w:rsid w:val="00100530"/>
    <w:rsid w:val="00635BA8"/>
    <w:rsid w:val="00DE3696"/>
    <w:rsid w:val="00E6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5B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B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5B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B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Rushin Contractor</dc:creator>
  <cp:lastModifiedBy>Rushin Contractor</cp:lastModifiedBy>
  <cp:revision>3</cp:revision>
  <dcterms:created xsi:type="dcterms:W3CDTF">2018-04-13T15:13:00Z</dcterms:created>
  <dcterms:modified xsi:type="dcterms:W3CDTF">2018-04-13T15:43:00Z</dcterms:modified>
</cp:coreProperties>
</file>